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Default="000E144F" w:rsidP="000E144F">
            <w:pPr>
              <w:pStyle w:val="ac"/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</w:p>
          <w:p w:rsidR="000E144F" w:rsidRDefault="000E144F" w:rsidP="000E144F">
            <w:pPr>
              <w:pStyle w:val="ac"/>
              <w:spacing w:after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0E144F">
              <w:rPr>
                <w:b/>
                <w:bCs/>
                <w:sz w:val="28"/>
                <w:szCs w:val="28"/>
              </w:rPr>
              <w:t xml:space="preserve">«Проверка исполнения представления №8 от 31.03.2020г. </w:t>
            </w:r>
          </w:p>
          <w:p w:rsidR="00CD536F" w:rsidRDefault="000E144F" w:rsidP="00CD536F">
            <w:pPr>
              <w:pStyle w:val="ac"/>
              <w:spacing w:after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0E144F">
              <w:rPr>
                <w:b/>
                <w:bCs/>
                <w:sz w:val="28"/>
                <w:szCs w:val="28"/>
              </w:rPr>
              <w:t xml:space="preserve">по результатам проведенного контрольного мероприятия </w:t>
            </w:r>
          </w:p>
          <w:p w:rsidR="000E144F" w:rsidRDefault="000E144F" w:rsidP="00CD536F">
            <w:pPr>
              <w:pStyle w:val="ac"/>
              <w:spacing w:after="0"/>
              <w:ind w:firstLine="567"/>
              <w:jc w:val="center"/>
            </w:pPr>
            <w:r w:rsidRPr="000E144F">
              <w:rPr>
                <w:b/>
                <w:bCs/>
                <w:sz w:val="28"/>
                <w:szCs w:val="28"/>
              </w:rPr>
              <w:t>«Проверка эффективности использования арендной платы за размещение на муниципальных опорах и (или) столбах освещения, линий электропередач, контактной сети сооружений связи и телекоммуникационного оборудования</w:t>
            </w:r>
            <w:r w:rsidRPr="000E144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8E4172" w:rsidRDefault="008E4172" w:rsidP="008E4172">
      <w:pPr>
        <w:pStyle w:val="ac"/>
        <w:suppressAutoHyphens/>
        <w:spacing w:after="0"/>
        <w:ind w:firstLine="567"/>
        <w:jc w:val="both"/>
        <w:rPr>
          <w:sz w:val="16"/>
          <w:szCs w:val="16"/>
        </w:rPr>
      </w:pP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Контрольно-счетной палатой Златоустовского городского округа (далее – Контрольно-счетная палата) в соответствии с пунктом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Контрольно-счетной палаты на 2021 год. </w:t>
      </w:r>
    </w:p>
    <w:p w:rsidR="00CD536F" w:rsidRPr="00DE621A" w:rsidRDefault="00CD536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контроля: </w:t>
      </w:r>
      <w:r w:rsidRPr="00DE621A">
        <w:rPr>
          <w:sz w:val="28"/>
          <w:szCs w:val="28"/>
        </w:rPr>
        <w:t>МУП «Автохозяйство администрации ЗГО» (далее – МУП «Автохозяйство ЗГО», Предприятие)</w:t>
      </w:r>
      <w:r w:rsidR="00DE621A">
        <w:rPr>
          <w:sz w:val="28"/>
          <w:szCs w:val="28"/>
        </w:rPr>
        <w:t>.</w:t>
      </w: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 w:rsidRPr="006F64D1">
        <w:rPr>
          <w:sz w:val="28"/>
          <w:szCs w:val="28"/>
        </w:rPr>
        <w:t>Проверяемый период: 2020 год и истекший период 2021 года.</w:t>
      </w:r>
      <w:r>
        <w:rPr>
          <w:sz w:val="28"/>
          <w:szCs w:val="28"/>
        </w:rPr>
        <w:t xml:space="preserve"> </w:t>
      </w:r>
      <w:r w:rsidRPr="006F64D1">
        <w:rPr>
          <w:sz w:val="28"/>
          <w:szCs w:val="28"/>
        </w:rPr>
        <w:t>По результатам контрольного мероприятия составлен акт от 26.02.2021</w:t>
      </w:r>
      <w:r w:rsidRPr="006F64D1">
        <w:rPr>
          <w:rFonts w:eastAsia="Times New Roman CYR"/>
          <w:sz w:val="28"/>
          <w:szCs w:val="28"/>
        </w:rPr>
        <w:t xml:space="preserve"> №</w:t>
      </w:r>
      <w:r>
        <w:rPr>
          <w:rFonts w:eastAsia="Times New Roman CYR"/>
          <w:sz w:val="28"/>
          <w:szCs w:val="28"/>
        </w:rPr>
        <w:t>1.</w:t>
      </w:r>
    </w:p>
    <w:p w:rsidR="003A0F3F" w:rsidRDefault="003A0F3F" w:rsidP="000E144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часть нарушений, выявленных при предыдущей проверке, в МУП «Автохозяйство» не устранена.</w:t>
      </w:r>
    </w:p>
    <w:p w:rsidR="000E144F" w:rsidRDefault="000E144F" w:rsidP="000E144F">
      <w:pPr>
        <w:suppressAutoHyphens/>
        <w:ind w:firstLine="567"/>
        <w:jc w:val="both"/>
        <w:rPr>
          <w:sz w:val="28"/>
          <w:szCs w:val="28"/>
        </w:rPr>
      </w:pPr>
      <w:r w:rsidRPr="001220DE">
        <w:rPr>
          <w:sz w:val="28"/>
          <w:szCs w:val="28"/>
        </w:rPr>
        <w:t>В рамках ко</w:t>
      </w:r>
      <w:r>
        <w:rPr>
          <w:sz w:val="28"/>
          <w:szCs w:val="28"/>
        </w:rPr>
        <w:t xml:space="preserve">нтрольного мероприятия </w:t>
      </w:r>
      <w:r w:rsidRPr="00703401">
        <w:rPr>
          <w:sz w:val="28"/>
          <w:szCs w:val="28"/>
        </w:rPr>
        <w:t>проверены доходы Предприятия в сумме 8 591,7 тыс. рублей.</w:t>
      </w:r>
    </w:p>
    <w:p w:rsidR="000E144F" w:rsidRDefault="0011069A" w:rsidP="008E41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 следующее:</w:t>
      </w:r>
    </w:p>
    <w:p w:rsidR="0011069A" w:rsidRDefault="009937D6" w:rsidP="0011069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69A">
        <w:rPr>
          <w:sz w:val="28"/>
          <w:szCs w:val="28"/>
        </w:rPr>
        <w:t>В нарушение требований  Гражданского кодекса РФ, Федерального закона от 14.11.2002 №161-ФЗ «О государственных и муниципальных унитарных предприятиях» не обеспечены меры, приводящие к прибыльной деятельности П</w:t>
      </w:r>
      <w:r w:rsidR="0011069A">
        <w:rPr>
          <w:color w:val="000000"/>
          <w:sz w:val="28"/>
          <w:szCs w:val="28"/>
        </w:rPr>
        <w:t>редприятия, получению</w:t>
      </w:r>
      <w:r w:rsidR="0011069A" w:rsidRPr="007D4F10">
        <w:rPr>
          <w:color w:val="000000"/>
          <w:sz w:val="28"/>
          <w:szCs w:val="28"/>
        </w:rPr>
        <w:t xml:space="preserve"> </w:t>
      </w:r>
      <w:r w:rsidR="0011069A">
        <w:rPr>
          <w:color w:val="000000"/>
          <w:sz w:val="28"/>
          <w:szCs w:val="28"/>
        </w:rPr>
        <w:t>большей</w:t>
      </w:r>
      <w:r w:rsidR="0011069A" w:rsidRPr="007D4F10">
        <w:rPr>
          <w:color w:val="000000"/>
          <w:sz w:val="28"/>
          <w:szCs w:val="28"/>
        </w:rPr>
        <w:t>, чем возможно прибыли</w:t>
      </w:r>
      <w:r w:rsidR="0011069A">
        <w:rPr>
          <w:color w:val="000000"/>
          <w:sz w:val="28"/>
          <w:szCs w:val="28"/>
        </w:rPr>
        <w:t xml:space="preserve">: </w:t>
      </w:r>
    </w:p>
    <w:p w:rsidR="00CD536F" w:rsidRDefault="009937D6" w:rsidP="00CD536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D536F">
        <w:rPr>
          <w:color w:val="000000"/>
          <w:sz w:val="28"/>
          <w:szCs w:val="28"/>
        </w:rPr>
        <w:t xml:space="preserve"> </w:t>
      </w:r>
      <w:r w:rsidR="00CD536F">
        <w:rPr>
          <w:sz w:val="28"/>
          <w:szCs w:val="28"/>
        </w:rPr>
        <w:t>В</w:t>
      </w:r>
      <w:r w:rsidR="00CD536F" w:rsidRPr="00977328">
        <w:rPr>
          <w:sz w:val="28"/>
          <w:szCs w:val="28"/>
        </w:rPr>
        <w:t>ыявлены случаи</w:t>
      </w:r>
      <w:r w:rsidR="00CD536F">
        <w:rPr>
          <w:sz w:val="28"/>
          <w:szCs w:val="28"/>
        </w:rPr>
        <w:t xml:space="preserve"> </w:t>
      </w:r>
      <w:r w:rsidR="00CD536F" w:rsidRPr="00977328">
        <w:rPr>
          <w:sz w:val="28"/>
          <w:szCs w:val="28"/>
        </w:rPr>
        <w:t>несанкционированного размещения подвесного оборудования (волоконно-оптическое) без заключения соответствующего договора с МУП «Автохозяйство»</w:t>
      </w:r>
      <w:r w:rsidR="00CD536F">
        <w:rPr>
          <w:sz w:val="28"/>
          <w:szCs w:val="28"/>
        </w:rPr>
        <w:t>, в результате Предприятием недополучено доходов в сумме 687,5 тыс. рублей.</w:t>
      </w:r>
    </w:p>
    <w:p w:rsidR="00CD536F" w:rsidRDefault="00CD536F" w:rsidP="00CD536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факты уже отмечались при проведении проверки за 2019 год (акт №4 от 06.03.2020г.),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Предприятию было предложено разработать и осуществить комплекс мероприятий по предотвращению несанкционированного размещения оборудования на линиях наружного освещения.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указанные предложения не были учтены. Обследование линий наружного освещения не произведено, Предприятие не выявляло и не фиксировало, с составлением акта, случаи несанкционированного размещения оборудования. </w:t>
      </w:r>
    </w:p>
    <w:p w:rsidR="009937D6" w:rsidRPr="00675F63" w:rsidRDefault="009937D6" w:rsidP="009937D6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 С</w:t>
      </w:r>
      <w:r w:rsidR="008E4172">
        <w:rPr>
          <w:sz w:val="28"/>
          <w:szCs w:val="28"/>
        </w:rPr>
        <w:t xml:space="preserve">воевременно не </w:t>
      </w:r>
      <w:r>
        <w:rPr>
          <w:sz w:val="28"/>
          <w:szCs w:val="28"/>
        </w:rPr>
        <w:t xml:space="preserve">осуществлялась </w:t>
      </w:r>
      <w:r w:rsidR="008E4172">
        <w:rPr>
          <w:sz w:val="28"/>
          <w:szCs w:val="28"/>
        </w:rPr>
        <w:t>претензионн</w:t>
      </w:r>
      <w:r>
        <w:rPr>
          <w:sz w:val="28"/>
          <w:szCs w:val="28"/>
        </w:rPr>
        <w:t>ая</w:t>
      </w:r>
      <w:r w:rsidR="008E417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8E4172">
        <w:rPr>
          <w:sz w:val="28"/>
          <w:szCs w:val="28"/>
        </w:rPr>
        <w:t xml:space="preserve"> по фактам нарушения условий </w:t>
      </w:r>
      <w:r>
        <w:rPr>
          <w:sz w:val="28"/>
          <w:szCs w:val="28"/>
        </w:rPr>
        <w:t>д</w:t>
      </w:r>
      <w:r w:rsidR="008E4172">
        <w:rPr>
          <w:sz w:val="28"/>
          <w:szCs w:val="28"/>
        </w:rPr>
        <w:t>оговоров</w:t>
      </w:r>
      <w:r>
        <w:rPr>
          <w:sz w:val="28"/>
          <w:szCs w:val="28"/>
        </w:rPr>
        <w:t xml:space="preserve"> с операторами связи, что привело к росту </w:t>
      </w:r>
      <w:r>
        <w:rPr>
          <w:sz w:val="28"/>
          <w:szCs w:val="28"/>
        </w:rPr>
        <w:lastRenderedPageBreak/>
        <w:t xml:space="preserve">просроченной дебиторской задолженности, </w:t>
      </w:r>
      <w:r w:rsidRPr="00675F63">
        <w:rPr>
          <w:sz w:val="28"/>
          <w:szCs w:val="28"/>
        </w:rPr>
        <w:t xml:space="preserve">не были начислены </w:t>
      </w:r>
      <w:r>
        <w:rPr>
          <w:sz w:val="28"/>
          <w:szCs w:val="28"/>
        </w:rPr>
        <w:t xml:space="preserve">и предъявлены к взысканию </w:t>
      </w:r>
      <w:r w:rsidRPr="00675F63">
        <w:rPr>
          <w:sz w:val="28"/>
          <w:szCs w:val="28"/>
        </w:rPr>
        <w:t>штрафные санкции в размере 138,5 тыс. рублей.</w:t>
      </w:r>
      <w:r w:rsidRPr="00675F63">
        <w:rPr>
          <w:sz w:val="28"/>
          <w:szCs w:val="28"/>
          <w:lang w:eastAsia="en-US"/>
        </w:rPr>
        <w:t xml:space="preserve"> </w:t>
      </w:r>
    </w:p>
    <w:p w:rsidR="008E4172" w:rsidRDefault="008E4172" w:rsidP="008E4172">
      <w:pPr>
        <w:suppressAutoHyphens/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675F63">
        <w:rPr>
          <w:sz w:val="28"/>
          <w:szCs w:val="28"/>
          <w:lang w:eastAsia="en-US"/>
        </w:rPr>
        <w:t xml:space="preserve">Таким образом, неэффективное взаимодействие между Предприятием и </w:t>
      </w:r>
      <w:r w:rsidR="009937D6">
        <w:rPr>
          <w:sz w:val="28"/>
          <w:szCs w:val="28"/>
          <w:lang w:eastAsia="en-US"/>
        </w:rPr>
        <w:t>о</w:t>
      </w:r>
      <w:r w:rsidRPr="00675F63">
        <w:rPr>
          <w:sz w:val="28"/>
          <w:szCs w:val="28"/>
          <w:lang w:eastAsia="en-US"/>
        </w:rPr>
        <w:t xml:space="preserve">ператорами связи, а также отсутствие надлежащего контроля исполнения договорных обязательств, влечет за собой систематическое </w:t>
      </w:r>
      <w:proofErr w:type="spellStart"/>
      <w:r w:rsidRPr="00675F63">
        <w:rPr>
          <w:sz w:val="28"/>
          <w:szCs w:val="28"/>
          <w:lang w:eastAsia="en-US"/>
        </w:rPr>
        <w:t>недополучение</w:t>
      </w:r>
      <w:proofErr w:type="spellEnd"/>
      <w:r w:rsidRPr="00675F63">
        <w:rPr>
          <w:sz w:val="28"/>
          <w:szCs w:val="28"/>
          <w:lang w:eastAsia="en-US"/>
        </w:rPr>
        <w:t xml:space="preserve"> доходов, связанных с размещением оборудования на ЛНО.</w:t>
      </w:r>
    </w:p>
    <w:p w:rsidR="008E4172" w:rsidRDefault="008E4172" w:rsidP="008E41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от размещения оборудования на линиях наружного освещения, направляются МУП «Автохозяйство» на содержание этих линий.</w:t>
      </w:r>
    </w:p>
    <w:p w:rsidR="008E4172" w:rsidRDefault="008E4172" w:rsidP="008E41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поступлений расходуется на текущее содержание, ремонт оборудования и на оплату труда с начислениями в соответствующие внебюджетные фонды (расходы являются обоснованными и своевременными).</w:t>
      </w:r>
    </w:p>
    <w:p w:rsidR="008E4172" w:rsidRPr="00962569" w:rsidRDefault="009937D6" w:rsidP="008E4172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8E4172">
        <w:rPr>
          <w:sz w:val="28"/>
          <w:szCs w:val="28"/>
        </w:rPr>
        <w:t xml:space="preserve">Отсутствуют акты о выполнении технических условий с предоставлением </w:t>
      </w:r>
      <w:proofErr w:type="spellStart"/>
      <w:r w:rsidR="008E4172">
        <w:rPr>
          <w:sz w:val="28"/>
          <w:szCs w:val="28"/>
        </w:rPr>
        <w:t>поопорной</w:t>
      </w:r>
      <w:proofErr w:type="spellEnd"/>
      <w:r w:rsidR="008E4172">
        <w:rPr>
          <w:sz w:val="28"/>
          <w:szCs w:val="28"/>
        </w:rPr>
        <w:t xml:space="preserve"> однолинейной схемы размещения оборудования, предусмотренные </w:t>
      </w:r>
      <w:r w:rsidR="008E4172" w:rsidRPr="00D2757C">
        <w:rPr>
          <w:bCs/>
          <w:sz w:val="28"/>
          <w:szCs w:val="28"/>
        </w:rPr>
        <w:t>договор</w:t>
      </w:r>
      <w:r w:rsidR="008E4172">
        <w:rPr>
          <w:bCs/>
          <w:sz w:val="28"/>
          <w:szCs w:val="28"/>
        </w:rPr>
        <w:t>ом, заключенным между Предприятием и Оператором связи</w:t>
      </w:r>
      <w:r w:rsidR="008E4172">
        <w:rPr>
          <w:sz w:val="28"/>
          <w:szCs w:val="28"/>
          <w:lang w:eastAsia="en-US"/>
        </w:rPr>
        <w:t>.</w:t>
      </w:r>
    </w:p>
    <w:p w:rsidR="008E4172" w:rsidRDefault="009937D6" w:rsidP="008E4172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8E4172">
        <w:rPr>
          <w:bCs/>
          <w:sz w:val="28"/>
          <w:szCs w:val="28"/>
        </w:rPr>
        <w:t xml:space="preserve"> И</w:t>
      </w:r>
      <w:r w:rsidR="008E4172">
        <w:rPr>
          <w:sz w:val="28"/>
          <w:szCs w:val="28"/>
          <w:lang w:eastAsia="en-US"/>
        </w:rPr>
        <w:t>нвентаризация линий</w:t>
      </w:r>
      <w:r w:rsidR="008E4172" w:rsidRPr="00817256">
        <w:rPr>
          <w:sz w:val="28"/>
          <w:szCs w:val="28"/>
          <w:lang w:eastAsia="en-US"/>
        </w:rPr>
        <w:t xml:space="preserve"> наружного освещения</w:t>
      </w:r>
      <w:r w:rsidR="008E4172">
        <w:rPr>
          <w:sz w:val="28"/>
          <w:szCs w:val="28"/>
          <w:lang w:eastAsia="en-US"/>
        </w:rPr>
        <w:t xml:space="preserve"> осуществлена без измерения их протяженности</w:t>
      </w:r>
      <w:r w:rsidR="008E4172" w:rsidRPr="00817256">
        <w:rPr>
          <w:sz w:val="28"/>
          <w:szCs w:val="28"/>
          <w:lang w:eastAsia="en-US"/>
        </w:rPr>
        <w:t xml:space="preserve">, </w:t>
      </w:r>
      <w:r w:rsidR="008E4172">
        <w:rPr>
          <w:sz w:val="28"/>
          <w:szCs w:val="28"/>
          <w:lang w:eastAsia="en-US"/>
        </w:rPr>
        <w:t xml:space="preserve">что не обеспечивает качественный </w:t>
      </w:r>
      <w:proofErr w:type="gramStart"/>
      <w:r w:rsidR="008E4172">
        <w:rPr>
          <w:sz w:val="28"/>
          <w:szCs w:val="28"/>
          <w:lang w:eastAsia="en-US"/>
        </w:rPr>
        <w:t>контроль за</w:t>
      </w:r>
      <w:proofErr w:type="gramEnd"/>
      <w:r w:rsidR="008E4172">
        <w:rPr>
          <w:sz w:val="28"/>
          <w:szCs w:val="28"/>
          <w:lang w:eastAsia="en-US"/>
        </w:rPr>
        <w:t xml:space="preserve"> сохранностью объектов имущества</w:t>
      </w:r>
      <w:r w:rsidR="008E4172">
        <w:rPr>
          <w:bCs/>
          <w:sz w:val="28"/>
          <w:szCs w:val="28"/>
        </w:rPr>
        <w:t>.</w:t>
      </w:r>
    </w:p>
    <w:p w:rsidR="008E4172" w:rsidRPr="008E4172" w:rsidRDefault="008E4172" w:rsidP="008E4172">
      <w:pPr>
        <w:pStyle w:val="ac"/>
        <w:widowControl w:val="0"/>
        <w:tabs>
          <w:tab w:val="left" w:pos="851"/>
          <w:tab w:val="left" w:pos="993"/>
        </w:tabs>
        <w:suppressAutoHyphens/>
        <w:autoSpaceDE w:val="0"/>
        <w:spacing w:after="0"/>
        <w:ind w:firstLine="567"/>
        <w:jc w:val="both"/>
        <w:rPr>
          <w:sz w:val="16"/>
          <w:szCs w:val="16"/>
        </w:rPr>
      </w:pPr>
    </w:p>
    <w:p w:rsidR="008E4172" w:rsidRPr="00B968F6" w:rsidRDefault="008E4172" w:rsidP="008E4172">
      <w:pPr>
        <w:pStyle w:val="ac"/>
        <w:widowControl w:val="0"/>
        <w:tabs>
          <w:tab w:val="left" w:pos="851"/>
          <w:tab w:val="left" w:pos="993"/>
        </w:tabs>
        <w:suppressAutoHyphens/>
        <w:autoSpaceDE w:val="0"/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Материалы данного контрольного мероприятия рассмотрены на заседании Коллегии Контрольно-счетной палаты ЗГО, которое состоялось 18.03.2021 г.</w:t>
      </w:r>
    </w:p>
    <w:p w:rsidR="008E4172" w:rsidRPr="001220DE" w:rsidRDefault="008E4172" w:rsidP="008E4172">
      <w:pPr>
        <w:pStyle w:val="2"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1220DE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70</w:t>
      </w:r>
      <w:r w:rsidRPr="001220DE">
        <w:rPr>
          <w:sz w:val="28"/>
          <w:szCs w:val="28"/>
        </w:rPr>
        <w:t xml:space="preserve"> Положения о Контрольно-счетной палате в адрес директора </w:t>
      </w:r>
      <w:r>
        <w:rPr>
          <w:sz w:val="28"/>
          <w:szCs w:val="28"/>
        </w:rPr>
        <w:t>МУП «Автохозяйство»</w:t>
      </w:r>
      <w:r w:rsidRPr="001220DE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предписание</w:t>
      </w:r>
      <w:r w:rsidRPr="001220DE">
        <w:rPr>
          <w:sz w:val="28"/>
          <w:szCs w:val="28"/>
        </w:rPr>
        <w:t xml:space="preserve"> для принятия </w:t>
      </w:r>
      <w:r w:rsidRPr="00E04E48">
        <w:rPr>
          <w:sz w:val="28"/>
          <w:szCs w:val="28"/>
        </w:rPr>
        <w:t>безотлагательны</w:t>
      </w:r>
      <w:r>
        <w:rPr>
          <w:sz w:val="28"/>
          <w:szCs w:val="28"/>
        </w:rPr>
        <w:t>х</w:t>
      </w:r>
      <w:r w:rsidRPr="00E04E48">
        <w:rPr>
          <w:sz w:val="28"/>
          <w:szCs w:val="28"/>
        </w:rPr>
        <w:t xml:space="preserve"> мер к </w:t>
      </w:r>
      <w:r>
        <w:rPr>
          <w:sz w:val="28"/>
          <w:szCs w:val="28"/>
        </w:rPr>
        <w:t>устранению выявленных нарушений</w:t>
      </w:r>
      <w:r w:rsidRPr="001220DE">
        <w:rPr>
          <w:sz w:val="28"/>
          <w:szCs w:val="28"/>
        </w:rPr>
        <w:t>.</w:t>
      </w:r>
    </w:p>
    <w:p w:rsidR="008E4172" w:rsidRDefault="008E4172" w:rsidP="008E417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контрольного мероприятия направлены в </w:t>
      </w:r>
      <w:r w:rsidRPr="00A45737">
        <w:rPr>
          <w:bCs/>
          <w:sz w:val="28"/>
          <w:szCs w:val="28"/>
        </w:rPr>
        <w:t>Прокуратуру г.</w:t>
      </w:r>
      <w:r>
        <w:rPr>
          <w:bCs/>
          <w:sz w:val="28"/>
          <w:szCs w:val="28"/>
        </w:rPr>
        <w:t> </w:t>
      </w:r>
      <w:r w:rsidRPr="00A45737">
        <w:rPr>
          <w:bCs/>
          <w:sz w:val="28"/>
          <w:szCs w:val="28"/>
        </w:rPr>
        <w:t>Златоуста в</w:t>
      </w:r>
      <w:r>
        <w:rPr>
          <w:bCs/>
          <w:sz w:val="28"/>
          <w:szCs w:val="28"/>
        </w:rPr>
        <w:t xml:space="preserve"> целях</w:t>
      </w:r>
      <w:r w:rsidRPr="00A4573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действиям должностных лиц МУП «Автохозяйство». </w:t>
      </w:r>
    </w:p>
    <w:p w:rsidR="008E4172" w:rsidRDefault="008E4172" w:rsidP="008E4172">
      <w:pPr>
        <w:suppressAutoHyphens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адрес ОМС «Комитет по управлению имуществом ЗГО» направлены рекомендации по </w:t>
      </w:r>
      <w:r w:rsidRPr="003A7D5C">
        <w:rPr>
          <w:rFonts w:eastAsiaTheme="minorHAnsi"/>
          <w:sz w:val="28"/>
          <w:szCs w:val="28"/>
          <w:lang w:eastAsia="en-US"/>
        </w:rPr>
        <w:t>организ</w:t>
      </w:r>
      <w:r>
        <w:rPr>
          <w:rFonts w:eastAsiaTheme="minorHAnsi"/>
          <w:sz w:val="28"/>
          <w:szCs w:val="28"/>
          <w:lang w:eastAsia="en-US"/>
        </w:rPr>
        <w:t>ации</w:t>
      </w:r>
      <w:r w:rsidRPr="003A7D5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A7D5C">
        <w:rPr>
          <w:rFonts w:eastAsiaTheme="minorHAnsi"/>
          <w:sz w:val="28"/>
          <w:szCs w:val="28"/>
          <w:lang w:eastAsia="en-US"/>
        </w:rPr>
        <w:t>контрол</w:t>
      </w:r>
      <w:r>
        <w:rPr>
          <w:rFonts w:eastAsiaTheme="minorHAnsi"/>
          <w:sz w:val="28"/>
          <w:szCs w:val="28"/>
          <w:lang w:eastAsia="en-US"/>
        </w:rPr>
        <w:t>я</w:t>
      </w:r>
      <w:r w:rsidRPr="003A7D5C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Pr="003A7D5C">
        <w:rPr>
          <w:rFonts w:eastAsiaTheme="minorHAnsi"/>
          <w:sz w:val="28"/>
          <w:szCs w:val="28"/>
          <w:lang w:eastAsia="en-US"/>
        </w:rPr>
        <w:t xml:space="preserve"> использованием по назначению и сохранностью принадлежащего Предприятию имущества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E4172" w:rsidRDefault="008E4172" w:rsidP="008E4172">
      <w:pPr>
        <w:suppressAutoHyphens/>
        <w:ind w:firstLine="567"/>
        <w:jc w:val="both"/>
        <w:rPr>
          <w:sz w:val="28"/>
          <w:szCs w:val="28"/>
        </w:rPr>
      </w:pPr>
    </w:p>
    <w:p w:rsidR="008E4172" w:rsidRDefault="008E4172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9937D6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16.04.2021г.</w:t>
      </w: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D8" w:rsidRDefault="00736CD8" w:rsidP="00F77557">
      <w:r>
        <w:separator/>
      </w:r>
    </w:p>
  </w:endnote>
  <w:endnote w:type="continuationSeparator" w:id="0">
    <w:p w:rsidR="00736CD8" w:rsidRDefault="00736CD8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D8" w:rsidRDefault="00736CD8" w:rsidP="00F77557">
      <w:r>
        <w:separator/>
      </w:r>
    </w:p>
  </w:footnote>
  <w:footnote w:type="continuationSeparator" w:id="0">
    <w:p w:rsidR="00736CD8" w:rsidRDefault="00736CD8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21"/>
  </w:num>
  <w:num w:numId="9">
    <w:abstractNumId w:val="2"/>
  </w:num>
  <w:num w:numId="10">
    <w:abstractNumId w:val="0"/>
  </w:num>
  <w:num w:numId="11">
    <w:abstractNumId w:val="7"/>
  </w:num>
  <w:num w:numId="12">
    <w:abstractNumId w:val="14"/>
  </w:num>
  <w:num w:numId="13">
    <w:abstractNumId w:val="18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68A2"/>
    <w:rsid w:val="002F525D"/>
    <w:rsid w:val="00326315"/>
    <w:rsid w:val="00341748"/>
    <w:rsid w:val="003604A6"/>
    <w:rsid w:val="00374230"/>
    <w:rsid w:val="00377382"/>
    <w:rsid w:val="0039223D"/>
    <w:rsid w:val="003A0F3F"/>
    <w:rsid w:val="003A6825"/>
    <w:rsid w:val="003A7204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941FA"/>
    <w:rsid w:val="005A0CFE"/>
    <w:rsid w:val="005A38AD"/>
    <w:rsid w:val="005A5EBF"/>
    <w:rsid w:val="005B2536"/>
    <w:rsid w:val="005C6CDD"/>
    <w:rsid w:val="0060301E"/>
    <w:rsid w:val="00605EDC"/>
    <w:rsid w:val="006061A3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200D7"/>
    <w:rsid w:val="00721406"/>
    <w:rsid w:val="00734464"/>
    <w:rsid w:val="00735AC5"/>
    <w:rsid w:val="00736CD8"/>
    <w:rsid w:val="0074755B"/>
    <w:rsid w:val="00747E44"/>
    <w:rsid w:val="0075759A"/>
    <w:rsid w:val="00761478"/>
    <w:rsid w:val="00763292"/>
    <w:rsid w:val="0077329C"/>
    <w:rsid w:val="00792B1D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5728"/>
    <w:rsid w:val="00C2127C"/>
    <w:rsid w:val="00C23509"/>
    <w:rsid w:val="00C24746"/>
    <w:rsid w:val="00C33873"/>
    <w:rsid w:val="00C411EE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EB3"/>
    <w:rsid w:val="00D569D2"/>
    <w:rsid w:val="00D614C9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917F0"/>
    <w:rsid w:val="00ED0EBA"/>
    <w:rsid w:val="00ED1E4B"/>
    <w:rsid w:val="00EE16E1"/>
    <w:rsid w:val="00EE32BA"/>
    <w:rsid w:val="00EE7527"/>
    <w:rsid w:val="00EF34E6"/>
    <w:rsid w:val="00F279EA"/>
    <w:rsid w:val="00F50DFF"/>
    <w:rsid w:val="00F70522"/>
    <w:rsid w:val="00F70DD5"/>
    <w:rsid w:val="00F77557"/>
    <w:rsid w:val="00F77CD4"/>
    <w:rsid w:val="00FA734D"/>
    <w:rsid w:val="00FB3959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semiHidden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semiHidden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1E98-C0CD-4ACF-B8EA-78EE9E5C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2021-03-22T05:33:00Z</cp:lastPrinted>
  <dcterms:created xsi:type="dcterms:W3CDTF">2021-04-16T10:28:00Z</dcterms:created>
  <dcterms:modified xsi:type="dcterms:W3CDTF">2021-04-16T12:42:00Z</dcterms:modified>
</cp:coreProperties>
</file>